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840"/>
        <w:tblGridChange w:id="0">
          <w:tblGrid>
            <w:gridCol w:w="9840"/>
          </w:tblGrid>
        </w:tblGridChange>
      </w:tblGrid>
      <w:tr>
        <w:trPr>
          <w:cantSplit w:val="0"/>
          <w:trHeight w:val="28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after="240" w:lineRule="auto"/>
              <w:jc w:val="center"/>
              <w:rPr>
                <w:rFonts w:ascii="Calibri" w:cs="Calibri" w:eastAsia="Calibri" w:hAnsi="Calibri"/>
                <w:color w:val="19191a"/>
                <w:sz w:val="27"/>
                <w:szCs w:val="27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9191a"/>
                <w:sz w:val="27"/>
                <w:szCs w:val="27"/>
                <w:rtl w:val="0"/>
              </w:rPr>
              <w:t xml:space="preserve">DECRETO DEL PRESIDENTE DELLA REPUBBLICA 13 giugno 2023, n. 81</w:t>
            </w:r>
          </w:p>
          <w:p w:rsidR="00000000" w:rsidDel="00000000" w:rsidP="00000000" w:rsidRDefault="00000000" w:rsidRPr="00000000" w14:paraId="00000003">
            <w:pPr>
              <w:spacing w:after="240" w:lineRule="auto"/>
              <w:jc w:val="center"/>
              <w:rPr>
                <w:rFonts w:ascii="Calibri" w:cs="Calibri" w:eastAsia="Calibri" w:hAnsi="Calibri"/>
                <w:color w:val="19191a"/>
                <w:sz w:val="27"/>
                <w:szCs w:val="27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9191a"/>
                <w:sz w:val="27"/>
                <w:szCs w:val="27"/>
                <w:rtl w:val="0"/>
              </w:rPr>
              <w:t xml:space="preserve">Regolamento concernente modifiche al decreto del Presidente della Repubblica 16 aprile 2013, n. 62, recante "Codice di comportamento dei dipendenti pubblici, a norma dell'articolo 54 del decreto legislativo 30 marzo 2001, n. 165"</w:t>
            </w:r>
          </w:p>
          <w:p w:rsidR="00000000" w:rsidDel="00000000" w:rsidP="00000000" w:rsidRDefault="00000000" w:rsidRPr="00000000" w14:paraId="00000004">
            <w:pPr>
              <w:spacing w:after="240" w:lineRule="auto"/>
              <w:jc w:val="center"/>
              <w:rPr>
                <w:rFonts w:ascii="Calibri" w:cs="Calibri" w:eastAsia="Calibri" w:hAnsi="Calibri"/>
                <w:color w:val="0000ee"/>
                <w:sz w:val="27"/>
                <w:szCs w:val="27"/>
              </w:rPr>
            </w:pPr>
            <w:hyperlink r:id="rId7">
              <w:r w:rsidDel="00000000" w:rsidR="00000000" w:rsidRPr="00000000">
                <w:rPr>
                  <w:rFonts w:ascii="Calibri" w:cs="Calibri" w:eastAsia="Calibri" w:hAnsi="Calibri"/>
                  <w:color w:val="0000ee"/>
                  <w:sz w:val="27"/>
                  <w:szCs w:val="27"/>
                  <w:rtl w:val="0"/>
                </w:rPr>
                <w:t xml:space="preserve">https://www.gazzettaufficiale.it/eli/id/2023/06/29/23G00092/sg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7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637.511811023622"/>
        <w:tblGridChange w:id="0">
          <w:tblGrid>
            <w:gridCol w:w="9637.511811023622"/>
          </w:tblGrid>
        </w:tblGridChange>
      </w:tblGrid>
      <w:tr>
        <w:trPr>
          <w:cantSplit w:val="0"/>
          <w:trHeight w:val="47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240" w:lineRule="auto"/>
              <w:jc w:val="center"/>
              <w:rPr>
                <w:rFonts w:ascii="Calibri" w:cs="Calibri" w:eastAsia="Calibri" w:hAnsi="Calibri"/>
                <w:color w:val="19191a"/>
                <w:sz w:val="27"/>
                <w:szCs w:val="27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9191a"/>
                <w:sz w:val="27"/>
                <w:szCs w:val="27"/>
                <w:rtl w:val="0"/>
              </w:rPr>
              <w:t xml:space="preserve">D.M. 26 aprile 2022 n. 105</w:t>
            </w:r>
          </w:p>
          <w:p w:rsidR="00000000" w:rsidDel="00000000" w:rsidP="00000000" w:rsidRDefault="00000000" w:rsidRPr="00000000" w14:paraId="00000007">
            <w:pPr>
              <w:spacing w:after="240" w:lineRule="auto"/>
              <w:jc w:val="center"/>
              <w:rPr>
                <w:rFonts w:ascii="Calibri" w:cs="Calibri" w:eastAsia="Calibri" w:hAnsi="Calibri"/>
                <w:color w:val="19191a"/>
                <w:sz w:val="27"/>
                <w:szCs w:val="27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9191a"/>
                <w:sz w:val="27"/>
                <w:szCs w:val="27"/>
                <w:rtl w:val="0"/>
              </w:rPr>
              <w:t xml:space="preserve">Adozione del Codice di comportamento dei dipendenti del Ministero dell’istruzione</w:t>
            </w:r>
          </w:p>
          <w:p w:rsidR="00000000" w:rsidDel="00000000" w:rsidP="00000000" w:rsidRDefault="00000000" w:rsidRPr="00000000" w14:paraId="00000008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color w:val="0000ee"/>
                <w:sz w:val="27"/>
                <w:szCs w:val="27"/>
              </w:rPr>
            </w:pPr>
            <w:hyperlink r:id="rId8">
              <w:r w:rsidDel="00000000" w:rsidR="00000000" w:rsidRPr="00000000">
                <w:rPr>
                  <w:rFonts w:ascii="Calibri" w:cs="Calibri" w:eastAsia="Calibri" w:hAnsi="Calibri"/>
                  <w:b w:val="1"/>
                  <w:color w:val="0000ee"/>
                  <w:sz w:val="27"/>
                  <w:szCs w:val="27"/>
                  <w:rtl w:val="0"/>
                </w:rPr>
                <w:t xml:space="preserve">https://www.miur.gov.it/documents/20182/0/d.m.+105+26-04-2022+-+adozione+Codice+comportamento.pdf/4bbf8b70-7ba8-d53a-3608-87e1eaeb7567?t=1654524002834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  <w:rtl w:val="0"/>
              </w:rPr>
              <w:t xml:space="preserve">Codice di comportamento dei dipendenti del Ministero dell’istruzione</w:t>
            </w:r>
          </w:p>
          <w:p w:rsidR="00000000" w:rsidDel="00000000" w:rsidP="00000000" w:rsidRDefault="00000000" w:rsidRPr="00000000" w14:paraId="0000000A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</w:rPr>
            </w:pPr>
            <w:hyperlink r:id="rId9">
              <w:r w:rsidDel="00000000" w:rsidR="00000000" w:rsidRPr="00000000">
                <w:rPr>
                  <w:rFonts w:ascii="Calibri" w:cs="Calibri" w:eastAsia="Calibri" w:hAnsi="Calibri"/>
                  <w:b w:val="1"/>
                  <w:color w:val="0000ee"/>
                  <w:sz w:val="27"/>
                  <w:szCs w:val="27"/>
                  <w:rtl w:val="0"/>
                </w:rPr>
                <w:t xml:space="preserve">https://www.miur.gov.it/documents/20182/0/Codice+di+comportamento+dei+dipendenti+del+Ministero+dell%27istruzione.pdf/784ea356-9642-8227-a45f-68c3968f9042?t=1654524002518</w:t>
              </w:r>
            </w:hyperlink>
            <w:r w:rsidDel="00000000" w:rsidR="00000000" w:rsidRPr="00000000"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B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  <w:rtl w:val="0"/>
              </w:rPr>
              <w:t xml:space="preserve">Tabella di corrispondenza tra la violazione dei doveri e le sanzioni disciplinari vigenti</w:t>
            </w:r>
          </w:p>
          <w:p w:rsidR="00000000" w:rsidDel="00000000" w:rsidP="00000000" w:rsidRDefault="00000000" w:rsidRPr="00000000" w14:paraId="0000000C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color w:val="0000ee"/>
                <w:sz w:val="27"/>
                <w:szCs w:val="27"/>
              </w:rPr>
            </w:pPr>
            <w:hyperlink r:id="rId10">
              <w:r w:rsidDel="00000000" w:rsidR="00000000" w:rsidRPr="00000000">
                <w:rPr>
                  <w:rFonts w:ascii="Calibri" w:cs="Calibri" w:eastAsia="Calibri" w:hAnsi="Calibri"/>
                  <w:b w:val="1"/>
                  <w:color w:val="0000ee"/>
                  <w:sz w:val="27"/>
                  <w:szCs w:val="27"/>
                  <w:rtl w:val="0"/>
                </w:rPr>
                <w:t xml:space="preserve">https://www.miur.gov.it/documents/20182/0/Tabella+codice+comportamento.pdf/471af791-daee-96d1-8faf-fba08bc3cad6?t=1654524003277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5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  <w:rtl w:val="0"/>
              </w:rPr>
              <w:t xml:space="preserve">Codice disciplinare del personale della scuola inserito nel CCNL istruzione e ricerca 2016-2018</w:t>
            </w:r>
          </w:p>
          <w:p w:rsidR="00000000" w:rsidDel="00000000" w:rsidP="00000000" w:rsidRDefault="00000000" w:rsidRPr="00000000" w14:paraId="0000000E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  <w:rtl w:val="0"/>
              </w:rPr>
              <w:t xml:space="preserve">CCNL istruzione e ricerca 2016-2018 del 19 aprile 2018</w:t>
            </w:r>
          </w:p>
          <w:p w:rsidR="00000000" w:rsidDel="00000000" w:rsidP="00000000" w:rsidRDefault="00000000" w:rsidRPr="00000000" w14:paraId="0000000F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color w:val="0000ee"/>
                <w:sz w:val="27"/>
                <w:szCs w:val="27"/>
              </w:rPr>
            </w:pPr>
            <w:hyperlink r:id="rId11">
              <w:r w:rsidDel="00000000" w:rsidR="00000000" w:rsidRPr="00000000">
                <w:rPr>
                  <w:rFonts w:ascii="Calibri" w:cs="Calibri" w:eastAsia="Calibri" w:hAnsi="Calibri"/>
                  <w:b w:val="1"/>
                  <w:color w:val="0000ee"/>
                  <w:sz w:val="27"/>
                  <w:szCs w:val="27"/>
                  <w:rtl w:val="0"/>
                </w:rPr>
                <w:t xml:space="preserve">https://www.aranagenzia.it/attachments/article/8944/CCNL_ ISTR RICERCA SIGLATO 19_4_2018 DEF_PUBB_2.pdf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  <w:rtl w:val="0"/>
              </w:rPr>
              <w:t xml:space="preserve">PARTE COMUNE Titolo III "Responsabilità disciplinare"</w:t>
            </w:r>
          </w:p>
          <w:p w:rsidR="00000000" w:rsidDel="00000000" w:rsidP="00000000" w:rsidRDefault="00000000" w:rsidRPr="00000000" w14:paraId="00000011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  <w:rtl w:val="0"/>
              </w:rPr>
              <w:t xml:space="preserve">artt. da 10 a 17 da pag. 16 a pag. 28 - disposizioni valide per il personale ATA</w:t>
            </w:r>
          </w:p>
          <w:p w:rsidR="00000000" w:rsidDel="00000000" w:rsidP="00000000" w:rsidRDefault="00000000" w:rsidRPr="00000000" w14:paraId="00000012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  <w:rtl w:val="0"/>
              </w:rPr>
              <w:t xml:space="preserve">SEZIONE SCUOLA Titolo III “I docenti”</w:t>
            </w:r>
          </w:p>
          <w:p w:rsidR="00000000" w:rsidDel="00000000" w:rsidP="00000000" w:rsidRDefault="00000000" w:rsidRPr="00000000" w14:paraId="00000013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  <w:rtl w:val="0"/>
              </w:rPr>
              <w:t xml:space="preserve">art. 29 da pag. 42 a pag. 43 – disposizioni valide per il personale docente ed educativo</w:t>
            </w:r>
          </w:p>
        </w:tc>
      </w:tr>
      <w:tr>
        <w:trPr>
          <w:cantSplit w:val="0"/>
          <w:trHeight w:val="25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  <w:rtl w:val="0"/>
              </w:rPr>
              <w:t xml:space="preserve">Codice di comportamento dei dipendenti delle pubbliche amministrazioni</w:t>
            </w:r>
          </w:p>
          <w:p w:rsidR="00000000" w:rsidDel="00000000" w:rsidP="00000000" w:rsidRDefault="00000000" w:rsidRPr="00000000" w14:paraId="00000015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  <w:rtl w:val="0"/>
              </w:rPr>
              <w:t xml:space="preserve">Decreto del Presidente della Repubblica 16 aprile 2013, n. 62 </w:t>
            </w:r>
          </w:p>
          <w:p w:rsidR="00000000" w:rsidDel="00000000" w:rsidP="00000000" w:rsidRDefault="00000000" w:rsidRPr="00000000" w14:paraId="00000016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  <w:rtl w:val="0"/>
              </w:rPr>
              <w:t xml:space="preserve">Regolamento recante codice di comportamento dei dipendenti pubblici, a norma dell'articolo 54 del decreto legislativo 30 marzo 2001, n. 165 (GU n.129 del 4-6-2013)</w:t>
            </w:r>
          </w:p>
          <w:p w:rsidR="00000000" w:rsidDel="00000000" w:rsidP="00000000" w:rsidRDefault="00000000" w:rsidRPr="00000000" w14:paraId="00000017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color w:val="0000ee"/>
                <w:sz w:val="27"/>
                <w:szCs w:val="27"/>
              </w:rPr>
            </w:pPr>
            <w:hyperlink r:id="rId12">
              <w:r w:rsidDel="00000000" w:rsidR="00000000" w:rsidRPr="00000000">
                <w:rPr>
                  <w:rFonts w:ascii="Calibri" w:cs="Calibri" w:eastAsia="Calibri" w:hAnsi="Calibri"/>
                  <w:b w:val="1"/>
                  <w:color w:val="0000ee"/>
                  <w:sz w:val="27"/>
                  <w:szCs w:val="27"/>
                  <w:rtl w:val="0"/>
                </w:rPr>
                <w:t xml:space="preserve">https://www.normattiva.it/uri-res/N2Ls?urn:nir:stato:decreto.del.presidente.della.repubblica:2013-04-16;62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  <w:rtl w:val="0"/>
              </w:rPr>
              <w:t xml:space="preserve">Decreto legislativo 30 marzo 2001, n. 165</w:t>
            </w:r>
          </w:p>
          <w:p w:rsidR="00000000" w:rsidDel="00000000" w:rsidP="00000000" w:rsidRDefault="00000000" w:rsidRPr="00000000" w14:paraId="00000019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  <w:rtl w:val="0"/>
              </w:rPr>
              <w:t xml:space="preserve">Norme generali sull'ordinamento del lavoro alle dipendenze delle amministrazioni pubbliche.</w:t>
            </w:r>
          </w:p>
          <w:p w:rsidR="00000000" w:rsidDel="00000000" w:rsidP="00000000" w:rsidRDefault="00000000" w:rsidRPr="00000000" w14:paraId="0000001A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color w:val="0000ee"/>
                <w:sz w:val="27"/>
                <w:szCs w:val="27"/>
              </w:rPr>
            </w:pPr>
            <w:hyperlink r:id="rId13">
              <w:r w:rsidDel="00000000" w:rsidR="00000000" w:rsidRPr="00000000">
                <w:rPr>
                  <w:rFonts w:ascii="Calibri" w:cs="Calibri" w:eastAsia="Calibri" w:hAnsi="Calibri"/>
                  <w:b w:val="1"/>
                  <w:color w:val="0000ee"/>
                  <w:sz w:val="27"/>
                  <w:szCs w:val="27"/>
                  <w:rtl w:val="0"/>
                </w:rPr>
                <w:t xml:space="preserve">https://www.normattiva.it/uri-res/N2Ls?urn:nir:stato:decreto.legislativo:2001-03-30;165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  <w:rtl w:val="0"/>
              </w:rPr>
              <w:t xml:space="preserve">Titolo IV “Rapporto di lavoro” artt. da 55 a 55 octies</w:t>
            </w:r>
          </w:p>
        </w:tc>
      </w:tr>
      <w:tr>
        <w:trPr>
          <w:cantSplit w:val="0"/>
          <w:trHeight w:val="330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  <w:rtl w:val="0"/>
              </w:rPr>
              <w:t xml:space="preserve">Decreto legislativo 16 aprile 1994, n. 297</w:t>
            </w:r>
          </w:p>
          <w:p w:rsidR="00000000" w:rsidDel="00000000" w:rsidP="00000000" w:rsidRDefault="00000000" w:rsidRPr="00000000" w14:paraId="0000001D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  <w:rtl w:val="0"/>
              </w:rPr>
              <w:t xml:space="preserve">(GU n.115 del 19-05-1994 - Suppl. Ordinario n. 79)</w:t>
            </w:r>
          </w:p>
          <w:p w:rsidR="00000000" w:rsidDel="00000000" w:rsidP="00000000" w:rsidRDefault="00000000" w:rsidRPr="00000000" w14:paraId="0000001E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  <w:rtl w:val="0"/>
              </w:rPr>
              <w:t xml:space="preserve">Approvazione del testo unico delle disposizioni legislative vigenti in materia di istruzione, relative alle scuole di ogni ordine e grado.</w:t>
            </w:r>
          </w:p>
          <w:p w:rsidR="00000000" w:rsidDel="00000000" w:rsidP="00000000" w:rsidRDefault="00000000" w:rsidRPr="00000000" w14:paraId="0000001F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color w:val="0000ee"/>
                <w:sz w:val="27"/>
                <w:szCs w:val="27"/>
              </w:rPr>
            </w:pPr>
            <w:hyperlink r:id="rId14">
              <w:r w:rsidDel="00000000" w:rsidR="00000000" w:rsidRPr="00000000">
                <w:rPr>
                  <w:rFonts w:ascii="Calibri" w:cs="Calibri" w:eastAsia="Calibri" w:hAnsi="Calibri"/>
                  <w:b w:val="1"/>
                  <w:color w:val="0000ee"/>
                  <w:sz w:val="27"/>
                  <w:szCs w:val="27"/>
                  <w:rtl w:val="0"/>
                </w:rPr>
                <w:t xml:space="preserve">https://www.normattiva.it/uri-res/N2Ls?urn:nir:stato:decreto.legislativo:1994-04-16;297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  <w:rtl w:val="0"/>
              </w:rPr>
              <w:t xml:space="preserve">Capo IV “Disciplina” - Sezione I “Sanzioni disciplinari”</w:t>
            </w:r>
          </w:p>
          <w:p w:rsidR="00000000" w:rsidDel="00000000" w:rsidP="00000000" w:rsidRDefault="00000000" w:rsidRPr="00000000" w14:paraId="00000021">
            <w:pPr>
              <w:spacing w:after="240" w:lineRule="auto"/>
              <w:jc w:val="center"/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9191a"/>
                <w:sz w:val="27"/>
                <w:szCs w:val="27"/>
                <w:rtl w:val="0"/>
              </w:rPr>
              <w:t xml:space="preserve"> artt. da 492 a 501- disposizioni valide per il personale docente </w:t>
            </w:r>
          </w:p>
        </w:tc>
      </w:tr>
    </w:tbl>
    <w:p w:rsidR="00000000" w:rsidDel="00000000" w:rsidP="00000000" w:rsidRDefault="00000000" w:rsidRPr="00000000" w14:paraId="00000022">
      <w:pPr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Play">
    <w:embedRegular w:fontKey="{00000000-0000-0000-0000-000000000000}" r:id="rId1" w:subsetted="0"/>
    <w:embedBold w:fontKey="{00000000-0000-0000-0000-000000000000}" r:id="rId2" w:subsetted="0"/>
  </w:font>
  <w:font w:name="Aptos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rFonts w:ascii="Aptos" w:cs="Aptos" w:eastAsia="Aptos" w:hAnsi="Aptos"/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e" w:default="1">
    <w:name w:val="Normal"/>
    <w:qFormat w:val="1"/>
    <w:rsid w:val="00DB799F"/>
    <w:pPr>
      <w:suppressAutoHyphens w:val="1"/>
      <w:autoSpaceDN w:val="0"/>
      <w:textAlignment w:val="baseline"/>
    </w:pPr>
    <w:rPr>
      <w:kern w:val="3"/>
      <w:sz w:val="24"/>
      <w:szCs w:val="24"/>
      <w:lang w:bidi="hi-IN" w:eastAsia="zh-CN"/>
    </w:rPr>
  </w:style>
  <w:style w:type="paragraph" w:styleId="Titolo1">
    <w:name w:val="heading 1"/>
    <w:basedOn w:val="Normale"/>
    <w:next w:val="Normale"/>
    <w:link w:val="Titolo1Carattere"/>
    <w:uiPriority w:val="9"/>
    <w:qFormat w:val="1"/>
    <w:rsid w:val="00190A7E"/>
    <w:pPr>
      <w:keepNext w:val="1"/>
      <w:keepLines w:val="1"/>
      <w:spacing w:after="80" w:before="360"/>
      <w:outlineLvl w:val="0"/>
    </w:pPr>
    <w:rPr>
      <w:rFonts w:cs="Mangal" w:asciiTheme="majorHAnsi" w:eastAsiaTheme="majorEastAsia" w:hAnsiTheme="majorHAnsi"/>
      <w:color w:val="0f4761" w:themeColor="accent1" w:themeShade="0000BF"/>
      <w:sz w:val="40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 w:val="1"/>
    <w:unhideWhenUsed w:val="1"/>
    <w:qFormat w:val="1"/>
    <w:rsid w:val="00190A7E"/>
    <w:pPr>
      <w:keepNext w:val="1"/>
      <w:keepLines w:val="1"/>
      <w:spacing w:after="80" w:before="160"/>
      <w:outlineLvl w:val="1"/>
    </w:pPr>
    <w:rPr>
      <w:rFonts w:cs="Mangal" w:asciiTheme="majorHAnsi" w:eastAsiaTheme="majorEastAsia" w:hAnsiTheme="majorHAnsi"/>
      <w:color w:val="0f4761" w:themeColor="accent1" w:themeShade="0000BF"/>
      <w:sz w:val="32"/>
      <w:szCs w:val="29"/>
    </w:rPr>
  </w:style>
  <w:style w:type="paragraph" w:styleId="Titolo3">
    <w:name w:val="heading 3"/>
    <w:basedOn w:val="Normale"/>
    <w:next w:val="Normale"/>
    <w:link w:val="Titolo3Carattere"/>
    <w:uiPriority w:val="9"/>
    <w:semiHidden w:val="1"/>
    <w:unhideWhenUsed w:val="1"/>
    <w:qFormat w:val="1"/>
    <w:rsid w:val="00190A7E"/>
    <w:pPr>
      <w:keepNext w:val="1"/>
      <w:keepLines w:val="1"/>
      <w:spacing w:after="80" w:before="160"/>
      <w:outlineLvl w:val="2"/>
    </w:pPr>
    <w:rPr>
      <w:rFonts w:cs="Mangal" w:asciiTheme="minorHAnsi" w:eastAsiaTheme="majorEastAsia" w:hAnsiTheme="minorHAnsi"/>
      <w:color w:val="0f4761" w:themeColor="accent1" w:themeShade="0000BF"/>
      <w:sz w:val="28"/>
      <w:szCs w:val="25"/>
    </w:rPr>
  </w:style>
  <w:style w:type="paragraph" w:styleId="Titolo4">
    <w:name w:val="heading 4"/>
    <w:basedOn w:val="Normale"/>
    <w:next w:val="Normale"/>
    <w:link w:val="Titolo4Carattere"/>
    <w:uiPriority w:val="9"/>
    <w:semiHidden w:val="1"/>
    <w:unhideWhenUsed w:val="1"/>
    <w:qFormat w:val="1"/>
    <w:rsid w:val="00190A7E"/>
    <w:pPr>
      <w:keepNext w:val="1"/>
      <w:keepLines w:val="1"/>
      <w:spacing w:after="40" w:before="80"/>
      <w:outlineLvl w:val="3"/>
    </w:pPr>
    <w:rPr>
      <w:rFonts w:cs="Mangal" w:asciiTheme="minorHAnsi" w:eastAsiaTheme="majorEastAsia" w:hAnsiTheme="minorHAnsi"/>
      <w:i w:val="1"/>
      <w:iCs w:val="1"/>
      <w:color w:val="0f4761" w:themeColor="accent1" w:themeShade="0000BF"/>
      <w:szCs w:val="21"/>
    </w:rPr>
  </w:style>
  <w:style w:type="paragraph" w:styleId="Titolo5">
    <w:name w:val="heading 5"/>
    <w:basedOn w:val="Normale"/>
    <w:next w:val="Normale"/>
    <w:link w:val="Titolo5Carattere"/>
    <w:uiPriority w:val="9"/>
    <w:semiHidden w:val="1"/>
    <w:unhideWhenUsed w:val="1"/>
    <w:qFormat w:val="1"/>
    <w:rsid w:val="00190A7E"/>
    <w:pPr>
      <w:keepNext w:val="1"/>
      <w:keepLines w:val="1"/>
      <w:spacing w:after="40" w:before="80"/>
      <w:outlineLvl w:val="4"/>
    </w:pPr>
    <w:rPr>
      <w:rFonts w:cs="Mangal" w:asciiTheme="minorHAnsi" w:eastAsiaTheme="majorEastAsia" w:hAnsiTheme="minorHAnsi"/>
      <w:color w:val="0f4761" w:themeColor="accent1" w:themeShade="0000BF"/>
      <w:szCs w:val="21"/>
    </w:rPr>
  </w:style>
  <w:style w:type="paragraph" w:styleId="Titolo6">
    <w:name w:val="heading 6"/>
    <w:basedOn w:val="Normale"/>
    <w:next w:val="Normale"/>
    <w:link w:val="Titolo6Carattere"/>
    <w:uiPriority w:val="9"/>
    <w:semiHidden w:val="1"/>
    <w:unhideWhenUsed w:val="1"/>
    <w:qFormat w:val="1"/>
    <w:rsid w:val="00190A7E"/>
    <w:pPr>
      <w:keepNext w:val="1"/>
      <w:keepLines w:val="1"/>
      <w:spacing w:before="40"/>
      <w:outlineLvl w:val="5"/>
    </w:pPr>
    <w:rPr>
      <w:rFonts w:cs="Mangal" w:asciiTheme="minorHAnsi" w:eastAsiaTheme="majorEastAsia" w:hAnsiTheme="minorHAnsi"/>
      <w:i w:val="1"/>
      <w:iCs w:val="1"/>
      <w:color w:val="595959" w:themeColor="text1" w:themeTint="0000A6"/>
      <w:szCs w:val="21"/>
    </w:rPr>
  </w:style>
  <w:style w:type="paragraph" w:styleId="Titolo7">
    <w:name w:val="heading 7"/>
    <w:basedOn w:val="Normale"/>
    <w:next w:val="Normale"/>
    <w:link w:val="Titolo7Carattere"/>
    <w:uiPriority w:val="9"/>
    <w:semiHidden w:val="1"/>
    <w:unhideWhenUsed w:val="1"/>
    <w:qFormat w:val="1"/>
    <w:rsid w:val="00190A7E"/>
    <w:pPr>
      <w:keepNext w:val="1"/>
      <w:keepLines w:val="1"/>
      <w:spacing w:before="40"/>
      <w:outlineLvl w:val="6"/>
    </w:pPr>
    <w:rPr>
      <w:rFonts w:cs="Mangal" w:asciiTheme="minorHAnsi" w:eastAsiaTheme="majorEastAsia" w:hAnsiTheme="minorHAnsi"/>
      <w:color w:val="595959" w:themeColor="text1" w:themeTint="0000A6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 w:val="1"/>
    <w:unhideWhenUsed w:val="1"/>
    <w:qFormat w:val="1"/>
    <w:rsid w:val="00190A7E"/>
    <w:pPr>
      <w:keepNext w:val="1"/>
      <w:keepLines w:val="1"/>
      <w:outlineLvl w:val="7"/>
    </w:pPr>
    <w:rPr>
      <w:rFonts w:cs="Mangal" w:asciiTheme="minorHAnsi" w:eastAsiaTheme="majorEastAsia" w:hAnsiTheme="minorHAnsi"/>
      <w:i w:val="1"/>
      <w:iCs w:val="1"/>
      <w:color w:val="272727" w:themeColor="text1" w:themeTint="0000D8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 w:val="1"/>
    <w:unhideWhenUsed w:val="1"/>
    <w:qFormat w:val="1"/>
    <w:rsid w:val="00190A7E"/>
    <w:pPr>
      <w:keepNext w:val="1"/>
      <w:keepLines w:val="1"/>
      <w:outlineLvl w:val="8"/>
    </w:pPr>
    <w:rPr>
      <w:rFonts w:cs="Mangal" w:asciiTheme="minorHAnsi" w:eastAsiaTheme="majorEastAsia" w:hAnsiTheme="minorHAnsi"/>
      <w:color w:val="272727" w:themeColor="text1" w:themeTint="0000D8"/>
      <w:szCs w:val="2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rsid w:val="00190A7E"/>
    <w:rPr>
      <w:rFonts w:cs="Mangal" w:asciiTheme="majorHAnsi" w:eastAsiaTheme="majorEastAsia" w:hAnsiTheme="majorHAnsi"/>
      <w:color w:val="0f4761" w:themeColor="accent1" w:themeShade="0000BF"/>
      <w:kern w:val="3"/>
      <w:sz w:val="40"/>
      <w:szCs w:val="36"/>
      <w:lang w:bidi="hi-IN" w:eastAsia="zh-CN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rsid w:val="00190A7E"/>
    <w:rPr>
      <w:rFonts w:cs="Mangal" w:asciiTheme="majorHAnsi" w:eastAsiaTheme="majorEastAsia" w:hAnsiTheme="majorHAnsi"/>
      <w:color w:val="0f4761" w:themeColor="accent1" w:themeShade="0000BF"/>
      <w:kern w:val="3"/>
      <w:sz w:val="32"/>
      <w:szCs w:val="29"/>
      <w:lang w:bidi="hi-IN" w:eastAsia="zh-CN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rsid w:val="00190A7E"/>
    <w:rPr>
      <w:rFonts w:cs="Mangal" w:asciiTheme="minorHAnsi" w:eastAsiaTheme="majorEastAsia" w:hAnsiTheme="minorHAnsi"/>
      <w:color w:val="0f4761" w:themeColor="accent1" w:themeShade="0000BF"/>
      <w:kern w:val="3"/>
      <w:sz w:val="28"/>
      <w:szCs w:val="25"/>
      <w:lang w:bidi="hi-IN" w:eastAsia="zh-CN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rsid w:val="00190A7E"/>
    <w:rPr>
      <w:rFonts w:cs="Mangal" w:asciiTheme="minorHAnsi" w:eastAsiaTheme="majorEastAsia" w:hAnsiTheme="minorHAnsi"/>
      <w:i w:val="1"/>
      <w:iCs w:val="1"/>
      <w:color w:val="0f4761" w:themeColor="accent1" w:themeShade="0000BF"/>
      <w:kern w:val="3"/>
      <w:sz w:val="24"/>
      <w:szCs w:val="21"/>
      <w:lang w:bidi="hi-IN" w:eastAsia="zh-CN"/>
    </w:rPr>
  </w:style>
  <w:style w:type="character" w:styleId="Titolo5Carattere" w:customStyle="1">
    <w:name w:val="Titolo 5 Carattere"/>
    <w:basedOn w:val="Carpredefinitoparagrafo"/>
    <w:link w:val="Titolo5"/>
    <w:uiPriority w:val="9"/>
    <w:semiHidden w:val="1"/>
    <w:rsid w:val="00190A7E"/>
    <w:rPr>
      <w:rFonts w:cs="Mangal" w:asciiTheme="minorHAnsi" w:eastAsiaTheme="majorEastAsia" w:hAnsiTheme="minorHAnsi"/>
      <w:color w:val="0f4761" w:themeColor="accent1" w:themeShade="0000BF"/>
      <w:kern w:val="3"/>
      <w:sz w:val="24"/>
      <w:szCs w:val="21"/>
      <w:lang w:bidi="hi-IN" w:eastAsia="zh-CN"/>
    </w:rPr>
  </w:style>
  <w:style w:type="character" w:styleId="Titolo6Carattere" w:customStyle="1">
    <w:name w:val="Titolo 6 Carattere"/>
    <w:basedOn w:val="Carpredefinitoparagrafo"/>
    <w:link w:val="Titolo6"/>
    <w:uiPriority w:val="9"/>
    <w:semiHidden w:val="1"/>
    <w:rsid w:val="00190A7E"/>
    <w:rPr>
      <w:rFonts w:cs="Mangal" w:asciiTheme="minorHAnsi" w:eastAsiaTheme="majorEastAsia" w:hAnsiTheme="minorHAnsi"/>
      <w:i w:val="1"/>
      <w:iCs w:val="1"/>
      <w:color w:val="595959" w:themeColor="text1" w:themeTint="0000A6"/>
      <w:kern w:val="3"/>
      <w:sz w:val="24"/>
      <w:szCs w:val="21"/>
      <w:lang w:bidi="hi-IN" w:eastAsia="zh-CN"/>
    </w:rPr>
  </w:style>
  <w:style w:type="character" w:styleId="Titolo7Carattere" w:customStyle="1">
    <w:name w:val="Titolo 7 Carattere"/>
    <w:basedOn w:val="Carpredefinitoparagrafo"/>
    <w:link w:val="Titolo7"/>
    <w:uiPriority w:val="9"/>
    <w:semiHidden w:val="1"/>
    <w:rsid w:val="00190A7E"/>
    <w:rPr>
      <w:rFonts w:cs="Mangal" w:asciiTheme="minorHAnsi" w:eastAsiaTheme="majorEastAsia" w:hAnsiTheme="minorHAnsi"/>
      <w:color w:val="595959" w:themeColor="text1" w:themeTint="0000A6"/>
      <w:kern w:val="3"/>
      <w:sz w:val="24"/>
      <w:szCs w:val="21"/>
      <w:lang w:bidi="hi-IN" w:eastAsia="zh-CN"/>
    </w:rPr>
  </w:style>
  <w:style w:type="character" w:styleId="Titolo8Carattere" w:customStyle="1">
    <w:name w:val="Titolo 8 Carattere"/>
    <w:basedOn w:val="Carpredefinitoparagrafo"/>
    <w:link w:val="Titolo8"/>
    <w:uiPriority w:val="9"/>
    <w:semiHidden w:val="1"/>
    <w:rsid w:val="00190A7E"/>
    <w:rPr>
      <w:rFonts w:cs="Mangal" w:asciiTheme="minorHAnsi" w:eastAsiaTheme="majorEastAsia" w:hAnsiTheme="minorHAnsi"/>
      <w:i w:val="1"/>
      <w:iCs w:val="1"/>
      <w:color w:val="272727" w:themeColor="text1" w:themeTint="0000D8"/>
      <w:kern w:val="3"/>
      <w:sz w:val="24"/>
      <w:szCs w:val="21"/>
      <w:lang w:bidi="hi-IN" w:eastAsia="zh-CN"/>
    </w:rPr>
  </w:style>
  <w:style w:type="character" w:styleId="Titolo9Carattere" w:customStyle="1">
    <w:name w:val="Titolo 9 Carattere"/>
    <w:basedOn w:val="Carpredefinitoparagrafo"/>
    <w:link w:val="Titolo9"/>
    <w:uiPriority w:val="9"/>
    <w:semiHidden w:val="1"/>
    <w:rsid w:val="00190A7E"/>
    <w:rPr>
      <w:rFonts w:cs="Mangal" w:asciiTheme="minorHAnsi" w:eastAsiaTheme="majorEastAsia" w:hAnsiTheme="minorHAnsi"/>
      <w:color w:val="272727" w:themeColor="text1" w:themeTint="0000D8"/>
      <w:kern w:val="3"/>
      <w:sz w:val="24"/>
      <w:szCs w:val="21"/>
      <w:lang w:bidi="hi-IN" w:eastAsia="zh-CN"/>
    </w:rPr>
  </w:style>
  <w:style w:type="paragraph" w:styleId="Titolo">
    <w:name w:val="Title"/>
    <w:basedOn w:val="Normale"/>
    <w:next w:val="Normale"/>
    <w:link w:val="TitoloCarattere"/>
    <w:uiPriority w:val="10"/>
    <w:qFormat w:val="1"/>
    <w:rsid w:val="00190A7E"/>
    <w:pPr>
      <w:spacing w:after="80"/>
      <w:contextualSpacing w:val="1"/>
    </w:pPr>
    <w:rPr>
      <w:rFonts w:cs="Mangal" w:asciiTheme="majorHAnsi" w:eastAsiaTheme="majorEastAsia" w:hAnsiTheme="majorHAnsi"/>
      <w:spacing w:val="-10"/>
      <w:kern w:val="28"/>
      <w:sz w:val="56"/>
      <w:szCs w:val="50"/>
    </w:rPr>
  </w:style>
  <w:style w:type="character" w:styleId="TitoloCarattere" w:customStyle="1">
    <w:name w:val="Titolo Carattere"/>
    <w:basedOn w:val="Carpredefinitoparagrafo"/>
    <w:link w:val="Titolo"/>
    <w:uiPriority w:val="10"/>
    <w:rsid w:val="00190A7E"/>
    <w:rPr>
      <w:rFonts w:cs="Mangal" w:asciiTheme="majorHAnsi" w:eastAsiaTheme="majorEastAsia" w:hAnsiTheme="majorHAnsi"/>
      <w:spacing w:val="-10"/>
      <w:kern w:val="28"/>
      <w:sz w:val="56"/>
      <w:szCs w:val="50"/>
      <w:lang w:bidi="hi-IN" w:eastAsia="zh-CN"/>
    </w:rPr>
  </w:style>
  <w:style w:type="paragraph" w:styleId="Sottotitolo">
    <w:name w:val="Subtitle"/>
    <w:basedOn w:val="Normale"/>
    <w:next w:val="Normale"/>
    <w:link w:val="SottotitoloCarattere"/>
    <w:uiPriority w:val="11"/>
    <w:qFormat w:val="1"/>
    <w:rsid w:val="00190A7E"/>
    <w:pPr>
      <w:numPr>
        <w:ilvl w:val="1"/>
      </w:numPr>
      <w:spacing w:after="160"/>
    </w:pPr>
    <w:rPr>
      <w:rFonts w:cs="Mangal" w:asciiTheme="minorHAnsi" w:eastAsiaTheme="majorEastAsia" w:hAnsiTheme="minorHAnsi"/>
      <w:color w:val="595959" w:themeColor="text1" w:themeTint="0000A6"/>
      <w:spacing w:val="15"/>
      <w:sz w:val="28"/>
      <w:szCs w:val="25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190A7E"/>
    <w:rPr>
      <w:rFonts w:cs="Mangal" w:asciiTheme="minorHAnsi" w:eastAsiaTheme="majorEastAsia" w:hAnsiTheme="minorHAnsi"/>
      <w:color w:val="595959" w:themeColor="text1" w:themeTint="0000A6"/>
      <w:spacing w:val="15"/>
      <w:kern w:val="3"/>
      <w:sz w:val="28"/>
      <w:szCs w:val="25"/>
      <w:lang w:bidi="hi-IN" w:eastAsia="zh-CN"/>
    </w:rPr>
  </w:style>
  <w:style w:type="paragraph" w:styleId="Citazione">
    <w:name w:val="Quote"/>
    <w:basedOn w:val="Normale"/>
    <w:next w:val="Normale"/>
    <w:link w:val="CitazioneCarattere"/>
    <w:uiPriority w:val="29"/>
    <w:qFormat w:val="1"/>
    <w:rsid w:val="00190A7E"/>
    <w:pPr>
      <w:spacing w:after="160" w:before="160"/>
      <w:jc w:val="center"/>
    </w:pPr>
    <w:rPr>
      <w:rFonts w:cs="Mangal"/>
      <w:i w:val="1"/>
      <w:iCs w:val="1"/>
      <w:color w:val="404040" w:themeColor="text1" w:themeTint="0000BF"/>
      <w:szCs w:val="21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190A7E"/>
    <w:rPr>
      <w:rFonts w:cs="Mangal"/>
      <w:i w:val="1"/>
      <w:iCs w:val="1"/>
      <w:color w:val="404040" w:themeColor="text1" w:themeTint="0000BF"/>
      <w:kern w:val="3"/>
      <w:sz w:val="24"/>
      <w:szCs w:val="21"/>
      <w:lang w:bidi="hi-IN" w:eastAsia="zh-CN"/>
    </w:rPr>
  </w:style>
  <w:style w:type="paragraph" w:styleId="Paragrafoelenco">
    <w:name w:val="List Paragraph"/>
    <w:basedOn w:val="Normale"/>
    <w:uiPriority w:val="34"/>
    <w:qFormat w:val="1"/>
    <w:rsid w:val="00190A7E"/>
    <w:pPr>
      <w:ind w:left="720"/>
      <w:contextualSpacing w:val="1"/>
    </w:pPr>
    <w:rPr>
      <w:rFonts w:cs="Mangal"/>
      <w:szCs w:val="21"/>
    </w:rPr>
  </w:style>
  <w:style w:type="character" w:styleId="Enfasiintensa">
    <w:name w:val="Intense Emphasis"/>
    <w:basedOn w:val="Carpredefinitoparagrafo"/>
    <w:uiPriority w:val="21"/>
    <w:qFormat w:val="1"/>
    <w:rsid w:val="00190A7E"/>
    <w:rPr>
      <w:i w:val="1"/>
      <w:iCs w:val="1"/>
      <w:color w:val="0f4761" w:themeColor="accent1" w:themeShade="0000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 w:val="1"/>
    <w:rsid w:val="00190A7E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rFonts w:cs="Mangal"/>
      <w:i w:val="1"/>
      <w:iCs w:val="1"/>
      <w:color w:val="0f4761" w:themeColor="accent1" w:themeShade="0000BF"/>
      <w:szCs w:val="21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190A7E"/>
    <w:rPr>
      <w:rFonts w:cs="Mangal"/>
      <w:i w:val="1"/>
      <w:iCs w:val="1"/>
      <w:color w:val="0f4761" w:themeColor="accent1" w:themeShade="0000BF"/>
      <w:kern w:val="3"/>
      <w:sz w:val="24"/>
      <w:szCs w:val="21"/>
      <w:lang w:bidi="hi-IN" w:eastAsia="zh-CN"/>
    </w:rPr>
  </w:style>
  <w:style w:type="character" w:styleId="Riferimentointenso">
    <w:name w:val="Intense Reference"/>
    <w:basedOn w:val="Carpredefinitoparagrafo"/>
    <w:uiPriority w:val="32"/>
    <w:qFormat w:val="1"/>
    <w:rsid w:val="00190A7E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>
      <w:spacing w:after="160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ffffff" w:val="clear"/>
    </w:tc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aranagenzia.it/attachments/article/8944/CCNL_%20ISTR%20RICERCA%20SIGLATO%2019_4_2018%20DEF_PUBB_2.pdf" TargetMode="External"/><Relationship Id="rId10" Type="http://schemas.openxmlformats.org/officeDocument/2006/relationships/hyperlink" Target="https://www.miur.gov.it/documents/20182/0/Tabella+codice+comportamento.pdf/471af791-daee-96d1-8faf-fba08bc3cad6?t=1654524003277" TargetMode="External"/><Relationship Id="rId13" Type="http://schemas.openxmlformats.org/officeDocument/2006/relationships/hyperlink" Target="https://www.normattiva.it/uri-res/N2Ls?urn:nir:stato:decreto.legislativo:2001-03-30;165" TargetMode="External"/><Relationship Id="rId12" Type="http://schemas.openxmlformats.org/officeDocument/2006/relationships/hyperlink" Target="https://www.normattiva.it/uri-res/N2Ls?urn:nir:stato:decreto.del.presidente.della.repubblica:2013-04-16;62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miur.gov.it/documents/20182/0/Codice+di+comportamento+dei+dipendenti+del+Ministero+dell%27istruzione.pdf/784ea356-9642-8227-a45f-68c3968f9042?t=1654524002518" TargetMode="External"/><Relationship Id="rId14" Type="http://schemas.openxmlformats.org/officeDocument/2006/relationships/hyperlink" Target="https://www.normattiva.it/uri-res/N2Ls?urn:nir:stato:decreto.legislativo:1994-04-16;297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gazzettaufficiale.it/eli/id/2023/06/29/23G00092/sg" TargetMode="External"/><Relationship Id="rId8" Type="http://schemas.openxmlformats.org/officeDocument/2006/relationships/hyperlink" Target="https://www.miur.gov.it/documents/20182/0/d.m.+105+26-04-2022+-+adozione+Codice+comportamento.pdf/4bbf8b70-7ba8-d53a-3608-87e1eaeb7567?t=1654524002834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EpSEzMC4HZDJWFjFFzRuh5h+sg==">CgMxLjA4AHIhMUdpM0tjWnlZZGRBTkJoLXZVNzBSRkpZYzgweEhYa0R3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2024-04-19T09:09:00Z</dcterms:created>
  <dc:creator>Paolo Riggio</dc:creator>
</cp:coreProperties>
</file>